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DECISION D’ATTRIBUTION N° 001/DA/CRB/SG/ST/BFCC/2026 DU MARCHE RELATIF A LA DEMANDE DE COTATION</w:t>
        <w:br/>
      </w:r>
      <w:r>
        <w:t>N° 001/DC/CRB/CIPM/AG/2026 DU 09/02/2026, POUR L’EQUIPEMENT EN 333 TABLES BANCS POUR ECOLES NECESSITEUX (EP DEOGAOURI, EP NAOUDEL, EP MAYO WONDE, EP WAFANGO ET EP YADIA), COMMUNE DE REY-BOUBA, DEPARTEMENT DU MAYO-REY, REGION DU NORD (En Procédure d’Urgence).</w:t>
      </w:r>
    </w:p>
    <w:p>
      <w:pPr>
        <w:jc w:val="center"/>
      </w:pPr>
      <w:r>
        <w:rPr>
          <w:b/>
        </w:rPr>
        <w:br/>
        <w:t>LE MAIRE DE COMMUNE DE REY-BOUBA</w:t>
        <w:br/>
      </w:r>
      <w:r>
        <w:t>(Autorité Contractante)</w:t>
      </w:r>
    </w:p>
    <w:p>
      <w:r>
        <w:br/>
        <w:t>Vu la Constitution ;</w:t>
        <w:br/>
        <w:t>Vu la Loi N°2019/024 du 24 Décembre 2019 portant Code Général des Collectivités Territoriales Décentralisées ;</w:t>
        <w:br/>
        <w:t>Vu le Décret N°82-455 du 20 Septembre 1982 portant création des Communes ;</w:t>
        <w:br/>
        <w:t>Vu le Décret N°2012/074 du 08 Mars 2012 portant création, organisation et fonctionnement des commissions de passation des Marchés Publics ;</w:t>
        <w:br/>
        <w:t>Vu le Décret N°2012/075 du 08 Mars 2012 portant organisation du Ministère des Marchés Publics ;</w:t>
        <w:br/>
        <w:t>Vu le Décret N°2018/366 du 20 Juin 2018 portant Code des Marchés Publics ;</w:t>
        <w:br/>
        <w:t>Vu le Décret N°2019/536 du 07 Octobre portant nomination des Préfets ;</w:t>
        <w:br/>
        <w:t>Vu l’Arrêté N°000257/A/MINDDEVEL du 05 Mars 2020 constatant l’élection du Maire et des Adjoints du Maire à l’issue du scrutin municipal du 09 Février 2020 dans la Commune de Rey‑Bouba ;</w:t>
        <w:br/>
        <w:t>Vu la Décision N°000119/CAB/MINMAP du 26 Mars 2024 portant désignation des Présidents des Commissions Internes de Passation des Marchés Publics ;</w:t>
        <w:br/>
        <w:t>Vu la demande de cotation N°001/DC/CRB/CIPM/AG/2026 du 09/02/2026 ;</w:t>
        <w:br/>
        <w:t>Considérant la lettre de proposition d’attribution de la Commission Interne de Passation des Marchés N°001/L/PA/CRB/CIPM/2026 du 04 Mars 2026.</w:t>
        <w:br/>
      </w:r>
    </w:p>
    <w:p>
      <w:pPr>
        <w:jc w:val="center"/>
      </w:pPr>
      <w:r>
        <w:rPr>
          <w:b/>
        </w:rPr>
        <w:t>DECIDE :</w:t>
      </w:r>
    </w:p>
    <w:p>
      <w:r>
        <w:t>Article 1er : le dossier susvisé est attribué ainsi qu’il suit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N°</w:t>
            </w:r>
          </w:p>
        </w:tc>
        <w:tc>
          <w:tcPr>
            <w:tcW w:type="dxa" w:w="1728"/>
          </w:tcPr>
          <w:p>
            <w:r>
              <w:t>N° DE L’AVIS D’APPEL D’OFFRES</w:t>
            </w:r>
          </w:p>
        </w:tc>
        <w:tc>
          <w:tcPr>
            <w:tcW w:type="dxa" w:w="1728"/>
          </w:tcPr>
          <w:p>
            <w:r>
              <w:t>ATTRIBUTAIRE</w:t>
            </w:r>
          </w:p>
        </w:tc>
        <w:tc>
          <w:tcPr>
            <w:tcW w:type="dxa" w:w="1728"/>
          </w:tcPr>
          <w:p>
            <w:r>
              <w:t>MONTANT TTC (FCFA)</w:t>
            </w:r>
          </w:p>
        </w:tc>
        <w:tc>
          <w:tcPr>
            <w:tcW w:type="dxa" w:w="1728"/>
          </w:tcPr>
          <w:p>
            <w:r>
              <w:t>DELAI D’EXECUTION</w:t>
            </w:r>
          </w:p>
        </w:tc>
      </w:tr>
      <w:tr>
        <w:tc>
          <w:tcPr>
            <w:tcW w:type="dxa" w:w="1728"/>
          </w:tcPr>
          <w:p>
            <w:r>
              <w:t>01</w:t>
            </w:r>
          </w:p>
        </w:tc>
        <w:tc>
          <w:tcPr>
            <w:tcW w:type="dxa" w:w="1728"/>
          </w:tcPr>
          <w:p>
            <w:r>
              <w:t>N°001/DC/CRB/CIPM/AG/2026 DU 09/02/2026</w:t>
            </w:r>
          </w:p>
        </w:tc>
        <w:tc>
          <w:tcPr>
            <w:tcW w:type="dxa" w:w="1728"/>
          </w:tcPr>
          <w:p>
            <w:r>
              <w:t>ETS SADICOM</w:t>
              <w:br/>
              <w:t>Tél : 694 050 550 / 673 922 172</w:t>
            </w:r>
          </w:p>
        </w:tc>
        <w:tc>
          <w:tcPr>
            <w:tcW w:type="dxa" w:w="1728"/>
          </w:tcPr>
          <w:p>
            <w:r>
              <w:t>9 989 908</w:t>
            </w:r>
          </w:p>
        </w:tc>
        <w:tc>
          <w:tcPr>
            <w:tcW w:type="dxa" w:w="1728"/>
          </w:tcPr>
          <w:p>
            <w:r>
              <w:t>2 mois</w:t>
            </w:r>
          </w:p>
        </w:tc>
      </w:tr>
    </w:tbl>
    <w:p>
      <w:r>
        <w:br/>
        <w:t>Article 2 : la présente décision sera enregistrée, publiée et communiquée où besoin sera.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